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41" w:rsidRPr="00A50433" w:rsidRDefault="00011845" w:rsidP="00756988">
      <w:pPr>
        <w:jc w:val="center"/>
        <w:rPr>
          <w:b/>
        </w:rPr>
      </w:pPr>
      <w:r w:rsidRPr="00A50433">
        <w:rPr>
          <w:b/>
        </w:rPr>
        <w:t>Safer Recruitment</w:t>
      </w:r>
      <w:r w:rsidR="00756988" w:rsidRPr="00A50433">
        <w:rPr>
          <w:b/>
        </w:rPr>
        <w:t xml:space="preserve"> and DBS </w:t>
      </w:r>
    </w:p>
    <w:p w:rsidR="00756988" w:rsidRPr="00687193" w:rsidRDefault="00756988">
      <w:pPr>
        <w:rPr>
          <w:b/>
          <w:sz w:val="28"/>
          <w:szCs w:val="28"/>
        </w:rPr>
      </w:pPr>
      <w:r w:rsidRPr="00687193">
        <w:rPr>
          <w:b/>
          <w:sz w:val="28"/>
          <w:szCs w:val="28"/>
        </w:rPr>
        <w:t>Safer Recruitment</w:t>
      </w:r>
    </w:p>
    <w:p w:rsidR="00756988" w:rsidRDefault="00756988">
      <w:r>
        <w:t xml:space="preserve">Is a set of practices to support an organisation to recruit suitable staff and volunteers to work with children, young people and adults thus reducing the risk of harm, abuse and neglect. </w:t>
      </w:r>
    </w:p>
    <w:p w:rsidR="00756988" w:rsidRDefault="00756988">
      <w:r>
        <w:t>Children, young people and adults continue to be at risk of abuse and neglect at the hands of individuals and so there is a need to continually improve recruitment practices to ensure robust employment safeguards.</w:t>
      </w:r>
    </w:p>
    <w:p w:rsidR="00A50433" w:rsidRDefault="00A50433">
      <w:pPr>
        <w:rPr>
          <w:b/>
        </w:rPr>
      </w:pPr>
      <w:r w:rsidRPr="00A50433">
        <w:rPr>
          <w:b/>
        </w:rPr>
        <w:t>Safe Recruitment best practice</w:t>
      </w:r>
    </w:p>
    <w:p w:rsidR="00A50433" w:rsidRDefault="00A50433">
      <w:r w:rsidRPr="00A50433">
        <w:t>Recruiters</w:t>
      </w:r>
      <w:r>
        <w:t xml:space="preserve"> should have regular communication with applicants at every stage of the process and should communicate the organisations commitment to safeguarding and the importance placed on a rigorous selection process and equal opportunities. The organisation should advise applicants that the identity of the successful applicant needs to be thoroughly checked and where a DBS check is appropriate the person will be required </w:t>
      </w:r>
      <w:r w:rsidR="004D3508">
        <w:t>to have one.</w:t>
      </w:r>
    </w:p>
    <w:p w:rsidR="004D3508" w:rsidRDefault="007E0E20">
      <w:r>
        <w:t>Organisations should have a clear safer recruitment policy which sets out the commitment to recruiting staff and volunteers that are suitable to work with children, young people and adults and that sends a clear message to applicants that the organisation prioritises the safety and wellbeing of the people it supports.</w:t>
      </w:r>
    </w:p>
    <w:p w:rsidR="007E0E20" w:rsidRDefault="004D3508">
      <w:r w:rsidRPr="004D3508">
        <w:rPr>
          <w:b/>
        </w:rPr>
        <w:t>The recruitment process</w:t>
      </w:r>
    </w:p>
    <w:p w:rsidR="009866E3" w:rsidRPr="006710FE" w:rsidRDefault="004D3508" w:rsidP="009866E3">
      <w:pPr>
        <w:rPr>
          <w:b/>
        </w:rPr>
      </w:pPr>
      <w:r w:rsidRPr="006710FE">
        <w:rPr>
          <w:b/>
        </w:rPr>
        <w:t>Job description and person specification</w:t>
      </w:r>
      <w:r w:rsidR="009866E3" w:rsidRPr="006710FE">
        <w:rPr>
          <w:b/>
        </w:rPr>
        <w:t xml:space="preserve"> </w:t>
      </w:r>
    </w:p>
    <w:p w:rsidR="008106C1" w:rsidRDefault="009866E3" w:rsidP="009866E3">
      <w:pPr>
        <w:pStyle w:val="ListParagraph"/>
        <w:numPr>
          <w:ilvl w:val="0"/>
          <w:numId w:val="6"/>
        </w:numPr>
      </w:pPr>
      <w:r>
        <w:t>Should outline what an applicant needs to know about the vacancy and a profile of the personal skills and characteristics required</w:t>
      </w:r>
    </w:p>
    <w:p w:rsidR="009866E3" w:rsidRDefault="009866E3" w:rsidP="009866E3">
      <w:pPr>
        <w:pStyle w:val="ListParagraph"/>
        <w:numPr>
          <w:ilvl w:val="0"/>
          <w:numId w:val="6"/>
        </w:numPr>
      </w:pPr>
      <w:r>
        <w:t>should clearly state the extent of the relationship with and the degree of responsibility for children, young people and adults with whom t</w:t>
      </w:r>
      <w:r w:rsidR="008106C1">
        <w:t>he applicant with have contact</w:t>
      </w:r>
    </w:p>
    <w:p w:rsidR="008106C1" w:rsidRDefault="009866E3" w:rsidP="009866E3">
      <w:pPr>
        <w:pStyle w:val="ListParagraph"/>
        <w:numPr>
          <w:ilvl w:val="0"/>
          <w:numId w:val="6"/>
        </w:numPr>
      </w:pPr>
      <w:r>
        <w:t>Explain the quali</w:t>
      </w:r>
      <w:r w:rsidR="008106C1">
        <w:t>fications and experience needed</w:t>
      </w:r>
    </w:p>
    <w:p w:rsidR="008106C1" w:rsidRDefault="009866E3" w:rsidP="009866E3">
      <w:pPr>
        <w:pStyle w:val="ListParagraph"/>
        <w:numPr>
          <w:ilvl w:val="0"/>
          <w:numId w:val="6"/>
        </w:numPr>
      </w:pPr>
      <w:r>
        <w:t>Outline the competencies and</w:t>
      </w:r>
      <w:r w:rsidR="008106C1">
        <w:t xml:space="preserve"> </w:t>
      </w:r>
      <w:r>
        <w:t>qualifications that the applicant should be able to demonstrate</w:t>
      </w:r>
    </w:p>
    <w:p w:rsidR="004D3508" w:rsidRPr="006710FE" w:rsidRDefault="004D3508" w:rsidP="008106C1">
      <w:pPr>
        <w:rPr>
          <w:b/>
        </w:rPr>
      </w:pPr>
      <w:r w:rsidRPr="006710FE">
        <w:rPr>
          <w:b/>
        </w:rPr>
        <w:t>Equal Opportunities Policy</w:t>
      </w:r>
    </w:p>
    <w:p w:rsidR="008106C1" w:rsidRDefault="008106C1" w:rsidP="005B3D0D">
      <w:pPr>
        <w:pStyle w:val="ListParagraph"/>
        <w:numPr>
          <w:ilvl w:val="0"/>
          <w:numId w:val="13"/>
        </w:numPr>
      </w:pPr>
      <w:r>
        <w:t xml:space="preserve">Ensures that the applicant and any employees or volunteers are not treated less favourably on the grounds such as </w:t>
      </w:r>
      <w:r w:rsidR="00854E1A">
        <w:t>gender, ethnicity, religion etc.</w:t>
      </w:r>
    </w:p>
    <w:p w:rsidR="008106C1" w:rsidRPr="006710FE" w:rsidRDefault="004D3508" w:rsidP="008106C1">
      <w:pPr>
        <w:rPr>
          <w:b/>
        </w:rPr>
      </w:pPr>
      <w:r w:rsidRPr="006710FE">
        <w:rPr>
          <w:b/>
        </w:rPr>
        <w:t>Application Form</w:t>
      </w:r>
      <w:r w:rsidR="008106C1" w:rsidRPr="006710FE">
        <w:rPr>
          <w:b/>
        </w:rPr>
        <w:t xml:space="preserve"> </w:t>
      </w:r>
      <w:r w:rsidR="0030411F" w:rsidRPr="006710FE">
        <w:rPr>
          <w:b/>
        </w:rPr>
        <w:t>(</w:t>
      </w:r>
      <w:r w:rsidR="008106C1" w:rsidRPr="006710FE">
        <w:rPr>
          <w:b/>
        </w:rPr>
        <w:t>should include</w:t>
      </w:r>
      <w:r w:rsidR="0030411F" w:rsidRPr="006710FE">
        <w:rPr>
          <w:b/>
        </w:rPr>
        <w:t>):</w:t>
      </w:r>
    </w:p>
    <w:p w:rsidR="008106C1" w:rsidRDefault="008106C1" w:rsidP="008106C1">
      <w:pPr>
        <w:pStyle w:val="ListParagraph"/>
        <w:numPr>
          <w:ilvl w:val="0"/>
          <w:numId w:val="8"/>
        </w:numPr>
      </w:pPr>
      <w:r>
        <w:t>Personal information , including former names</w:t>
      </w:r>
    </w:p>
    <w:p w:rsidR="008106C1" w:rsidRDefault="008106C1" w:rsidP="008106C1">
      <w:pPr>
        <w:pStyle w:val="ListParagraph"/>
        <w:numPr>
          <w:ilvl w:val="0"/>
          <w:numId w:val="8"/>
        </w:numPr>
      </w:pPr>
      <w:r>
        <w:t>Employment history both paid and voluntary since leaving school and include periods of further education or training and any gaps should be fully explained</w:t>
      </w:r>
    </w:p>
    <w:p w:rsidR="008106C1" w:rsidRDefault="008106C1" w:rsidP="008106C1">
      <w:pPr>
        <w:pStyle w:val="ListParagraph"/>
        <w:numPr>
          <w:ilvl w:val="0"/>
          <w:numId w:val="8"/>
        </w:numPr>
      </w:pPr>
      <w:r>
        <w:t>Academic achievements or vocational qualifications</w:t>
      </w:r>
    </w:p>
    <w:p w:rsidR="008106C1" w:rsidRDefault="008106C1" w:rsidP="008106C1">
      <w:pPr>
        <w:pStyle w:val="ListParagraph"/>
        <w:numPr>
          <w:ilvl w:val="0"/>
          <w:numId w:val="8"/>
        </w:numPr>
      </w:pPr>
      <w:r>
        <w:t>Declaration – it is important that the form includes a declaration that the person has no convictions or cautions, including those regarded as spent</w:t>
      </w:r>
    </w:p>
    <w:p w:rsidR="008106C1" w:rsidRDefault="008106C1" w:rsidP="008106C1">
      <w:pPr>
        <w:pStyle w:val="ListParagraph"/>
        <w:numPr>
          <w:ilvl w:val="0"/>
          <w:numId w:val="8"/>
        </w:numPr>
      </w:pPr>
      <w:r>
        <w:t>The government’s guidance on the Rehabilitation of Offenders Act 1974</w:t>
      </w:r>
      <w:r w:rsidR="00693589">
        <w:t xml:space="preserve"> outlines which convictions must be declared and any exceptions can</w:t>
      </w:r>
      <w:r w:rsidR="00854E1A">
        <w:t xml:space="preserve"> be found on the gov.uk website</w:t>
      </w:r>
    </w:p>
    <w:p w:rsidR="00693589" w:rsidRDefault="00693589" w:rsidP="008106C1">
      <w:pPr>
        <w:pStyle w:val="ListParagraph"/>
        <w:numPr>
          <w:ilvl w:val="0"/>
          <w:numId w:val="8"/>
        </w:numPr>
      </w:pPr>
      <w:r>
        <w:t>A signed statement by the applicant confirming the accuracy and tr</w:t>
      </w:r>
      <w:r w:rsidR="00854E1A">
        <w:t>ust of the information provided</w:t>
      </w:r>
    </w:p>
    <w:p w:rsidR="002C41C2" w:rsidRDefault="002C41C2" w:rsidP="002C41C2">
      <w:pPr>
        <w:pStyle w:val="ListParagraph"/>
        <w:numPr>
          <w:ilvl w:val="0"/>
          <w:numId w:val="8"/>
        </w:numPr>
      </w:pPr>
      <w:r>
        <w:lastRenderedPageBreak/>
        <w:t>CVs should be avoided and only accepted alongside a full application form as they will not contain all of the information required to support safer recruitment and an applicant my omit relevant details</w:t>
      </w:r>
    </w:p>
    <w:p w:rsidR="00693589" w:rsidRPr="006710FE" w:rsidRDefault="00693589" w:rsidP="00693589">
      <w:pPr>
        <w:rPr>
          <w:b/>
        </w:rPr>
      </w:pPr>
      <w:r w:rsidRPr="006710FE">
        <w:rPr>
          <w:b/>
        </w:rPr>
        <w:t>Advertising</w:t>
      </w:r>
    </w:p>
    <w:p w:rsidR="00693589" w:rsidRDefault="00693589" w:rsidP="00693589">
      <w:pPr>
        <w:pStyle w:val="ListParagraph"/>
        <w:numPr>
          <w:ilvl w:val="0"/>
          <w:numId w:val="9"/>
        </w:numPr>
      </w:pPr>
      <w:r>
        <w:t>All advertising should contain a statement about the organisations commitment to safeguarding and the protection of children, young people and adults and the recruitment pack should stress the rigorou</w:t>
      </w:r>
      <w:r w:rsidR="00854E1A">
        <w:t>s recruitment selection process</w:t>
      </w:r>
    </w:p>
    <w:p w:rsidR="00693589" w:rsidRPr="006710FE" w:rsidRDefault="00693589" w:rsidP="00693589">
      <w:pPr>
        <w:rPr>
          <w:b/>
        </w:rPr>
      </w:pPr>
      <w:r w:rsidRPr="006710FE">
        <w:rPr>
          <w:b/>
        </w:rPr>
        <w:t>References</w:t>
      </w:r>
    </w:p>
    <w:p w:rsidR="00693589" w:rsidRDefault="00693589" w:rsidP="00693589">
      <w:pPr>
        <w:pStyle w:val="ListParagraph"/>
        <w:numPr>
          <w:ilvl w:val="0"/>
          <w:numId w:val="9"/>
        </w:numPr>
      </w:pPr>
      <w:r>
        <w:t>Both professional and character references should be requested, one of which must be from the current or most recent employer. Additional references may be requested where the applicant is not currently working with children</w:t>
      </w:r>
      <w:r w:rsidR="00854E1A">
        <w:t>, young people</w:t>
      </w:r>
      <w:r>
        <w:t xml:space="preserve"> or adults but has done in the past and in this case a reference from a previous employer should be requested</w:t>
      </w:r>
    </w:p>
    <w:p w:rsidR="00693589" w:rsidRDefault="00693589" w:rsidP="00693589">
      <w:pPr>
        <w:pStyle w:val="ListParagraph"/>
        <w:numPr>
          <w:ilvl w:val="0"/>
          <w:numId w:val="9"/>
        </w:numPr>
      </w:pPr>
      <w:r>
        <w:t>Applicants may bring ‘open’ references or letters of recommendation, be aware that these may be the result of a compromise agreement to avoid disciplinary actions and should never be accepted without contacting the author to verify the content</w:t>
      </w:r>
    </w:p>
    <w:p w:rsidR="00693589" w:rsidRDefault="00693589" w:rsidP="00693589">
      <w:pPr>
        <w:pStyle w:val="ListParagraph"/>
        <w:numPr>
          <w:ilvl w:val="0"/>
          <w:numId w:val="9"/>
        </w:numPr>
      </w:pPr>
      <w:r>
        <w:t xml:space="preserve">An organisation may consider </w:t>
      </w:r>
      <w:r w:rsidR="00854E1A">
        <w:t>obtaining independent</w:t>
      </w:r>
      <w:r>
        <w:t xml:space="preserve"> professional and character references that answer specific questions that would help to assess the applicant’s suitability to work with children, young people and adults</w:t>
      </w:r>
    </w:p>
    <w:p w:rsidR="00693589" w:rsidRDefault="00693589" w:rsidP="00693589">
      <w:pPr>
        <w:pStyle w:val="ListParagraph"/>
        <w:numPr>
          <w:ilvl w:val="0"/>
          <w:numId w:val="9"/>
        </w:numPr>
      </w:pPr>
      <w:r>
        <w:t>Where possible obtain references for shortlisted applicants before the interview as this allows time to check any issues with the referee and explo</w:t>
      </w:r>
      <w:r w:rsidR="00854E1A">
        <w:t>re further during the interview</w:t>
      </w:r>
    </w:p>
    <w:p w:rsidR="00693589" w:rsidRPr="006710FE" w:rsidRDefault="00693589" w:rsidP="00693589">
      <w:pPr>
        <w:rPr>
          <w:b/>
        </w:rPr>
      </w:pPr>
      <w:r w:rsidRPr="006710FE">
        <w:rPr>
          <w:b/>
        </w:rPr>
        <w:t>Shortlisting</w:t>
      </w:r>
    </w:p>
    <w:p w:rsidR="00693589" w:rsidRDefault="00693589" w:rsidP="0030411F">
      <w:pPr>
        <w:pStyle w:val="ListParagraph"/>
        <w:numPr>
          <w:ilvl w:val="0"/>
          <w:numId w:val="10"/>
        </w:numPr>
      </w:pPr>
      <w:r>
        <w:t>Check applications for anomalies or discrepancies</w:t>
      </w:r>
    </w:p>
    <w:p w:rsidR="00693589" w:rsidRDefault="00693589" w:rsidP="0030411F">
      <w:pPr>
        <w:pStyle w:val="ListParagraph"/>
        <w:numPr>
          <w:ilvl w:val="0"/>
          <w:numId w:val="10"/>
        </w:numPr>
      </w:pPr>
      <w:r>
        <w:t>Consider any gaps in employment without a clear and verifiable reason</w:t>
      </w:r>
    </w:p>
    <w:p w:rsidR="00693589" w:rsidRDefault="00693589" w:rsidP="0030411F">
      <w:pPr>
        <w:pStyle w:val="ListParagraph"/>
        <w:numPr>
          <w:ilvl w:val="0"/>
          <w:numId w:val="10"/>
        </w:numPr>
      </w:pPr>
      <w:r>
        <w:t>Use the job description and person specification</w:t>
      </w:r>
      <w:r w:rsidR="0030411F">
        <w:t xml:space="preserve"> and list all the essential requirements of the job on a shortlist table</w:t>
      </w:r>
    </w:p>
    <w:p w:rsidR="0030411F" w:rsidRDefault="0030411F" w:rsidP="0030411F">
      <w:pPr>
        <w:pStyle w:val="ListParagraph"/>
        <w:numPr>
          <w:ilvl w:val="0"/>
          <w:numId w:val="10"/>
        </w:numPr>
      </w:pPr>
      <w:r>
        <w:t>Design a rating system to score candidates i.e. 3 exceeds criteria, 2 meets criteria, 1 partly meets and 0 fails to meet</w:t>
      </w:r>
    </w:p>
    <w:p w:rsidR="0030411F" w:rsidRDefault="0030411F" w:rsidP="0030411F">
      <w:pPr>
        <w:pStyle w:val="ListParagraph"/>
        <w:numPr>
          <w:ilvl w:val="0"/>
          <w:numId w:val="10"/>
        </w:numPr>
      </w:pPr>
      <w:r>
        <w:t>Discard any applicants that score 0 on one or more criteria and rank remaining in priority order with highest score first</w:t>
      </w:r>
    </w:p>
    <w:p w:rsidR="0030411F" w:rsidRPr="006710FE" w:rsidRDefault="0030411F" w:rsidP="00693589">
      <w:pPr>
        <w:rPr>
          <w:b/>
        </w:rPr>
      </w:pPr>
      <w:r w:rsidRPr="006710FE">
        <w:rPr>
          <w:b/>
        </w:rPr>
        <w:t>Interview</w:t>
      </w:r>
      <w:r w:rsidR="002C41C2" w:rsidRPr="006710FE">
        <w:rPr>
          <w:b/>
        </w:rPr>
        <w:t>s</w:t>
      </w:r>
    </w:p>
    <w:p w:rsidR="0030411F" w:rsidRDefault="0030411F" w:rsidP="0030411F">
      <w:pPr>
        <w:pStyle w:val="ListParagraph"/>
        <w:numPr>
          <w:ilvl w:val="0"/>
          <w:numId w:val="11"/>
        </w:numPr>
      </w:pPr>
      <w:r>
        <w:t>Questions should be set to test the candidates specific skills and abilities to carry out the role</w:t>
      </w:r>
    </w:p>
    <w:p w:rsidR="0030411F" w:rsidRDefault="0030411F" w:rsidP="0030411F">
      <w:pPr>
        <w:pStyle w:val="ListParagraph"/>
        <w:numPr>
          <w:ilvl w:val="0"/>
          <w:numId w:val="11"/>
        </w:numPr>
      </w:pPr>
      <w:r>
        <w:t>Interview panel must have a full understanding of the organisations recruitment policy and be appropriately trained</w:t>
      </w:r>
    </w:p>
    <w:p w:rsidR="0030411F" w:rsidRDefault="0030411F" w:rsidP="0030411F">
      <w:pPr>
        <w:pStyle w:val="ListParagraph"/>
        <w:numPr>
          <w:ilvl w:val="0"/>
          <w:numId w:val="11"/>
        </w:numPr>
      </w:pPr>
      <w:r>
        <w:t xml:space="preserve">You may invite an individual who uses the service to form part of the panel </w:t>
      </w:r>
    </w:p>
    <w:p w:rsidR="00693589" w:rsidRDefault="0030411F" w:rsidP="002C41C2">
      <w:pPr>
        <w:pStyle w:val="ListParagraph"/>
        <w:numPr>
          <w:ilvl w:val="0"/>
          <w:numId w:val="11"/>
        </w:numPr>
      </w:pPr>
      <w:r>
        <w:t>Ask the candidate questions about their attitude towards and understanding of safeguarding and consider using a scenario based activity to determine how the applicant might respond to ‘real life’ situations</w:t>
      </w:r>
    </w:p>
    <w:p w:rsidR="0030411F" w:rsidRDefault="0030411F" w:rsidP="002C41C2">
      <w:pPr>
        <w:pStyle w:val="ListParagraph"/>
        <w:numPr>
          <w:ilvl w:val="0"/>
          <w:numId w:val="11"/>
        </w:numPr>
      </w:pPr>
      <w:r>
        <w:t>Make notes throughout and retain them and be prepared to give reasons for rejection</w:t>
      </w:r>
    </w:p>
    <w:p w:rsidR="0030411F" w:rsidRDefault="0030411F" w:rsidP="002C41C2">
      <w:pPr>
        <w:pStyle w:val="ListParagraph"/>
        <w:numPr>
          <w:ilvl w:val="0"/>
          <w:numId w:val="11"/>
        </w:numPr>
      </w:pPr>
      <w:r>
        <w:t>Use a scoring system</w:t>
      </w:r>
      <w:r w:rsidR="002C41C2">
        <w:t xml:space="preserve"> against questions asked</w:t>
      </w:r>
    </w:p>
    <w:p w:rsidR="002C41C2" w:rsidRDefault="002C41C2" w:rsidP="002C41C2">
      <w:pPr>
        <w:pStyle w:val="ListParagraph"/>
        <w:numPr>
          <w:ilvl w:val="0"/>
          <w:numId w:val="11"/>
        </w:numPr>
      </w:pPr>
      <w:r>
        <w:t>Fully explore any gaps or changes in employment history</w:t>
      </w:r>
    </w:p>
    <w:p w:rsidR="002C41C2" w:rsidRDefault="002C41C2" w:rsidP="002C41C2">
      <w:pPr>
        <w:pStyle w:val="ListParagraph"/>
        <w:numPr>
          <w:ilvl w:val="0"/>
          <w:numId w:val="11"/>
        </w:numPr>
      </w:pPr>
      <w:r>
        <w:t>If a candidate asks you not to seek a reference from their current employer, explore this fully</w:t>
      </w:r>
    </w:p>
    <w:p w:rsidR="002C41C2" w:rsidRDefault="002C41C2" w:rsidP="002C41C2"/>
    <w:p w:rsidR="002C41C2" w:rsidRPr="006710FE" w:rsidRDefault="002C41C2" w:rsidP="002C41C2">
      <w:pPr>
        <w:rPr>
          <w:b/>
        </w:rPr>
      </w:pPr>
      <w:r w:rsidRPr="006710FE">
        <w:rPr>
          <w:b/>
        </w:rPr>
        <w:lastRenderedPageBreak/>
        <w:t>Unsuc</w:t>
      </w:r>
      <w:r w:rsidR="005B3D0D" w:rsidRPr="006710FE">
        <w:rPr>
          <w:b/>
        </w:rPr>
        <w:t>c</w:t>
      </w:r>
      <w:r w:rsidRPr="006710FE">
        <w:rPr>
          <w:b/>
        </w:rPr>
        <w:t>essful applicants</w:t>
      </w:r>
    </w:p>
    <w:p w:rsidR="002C41C2" w:rsidRDefault="002C41C2" w:rsidP="002C41C2">
      <w:pPr>
        <w:pStyle w:val="ListParagraph"/>
        <w:numPr>
          <w:ilvl w:val="0"/>
          <w:numId w:val="12"/>
        </w:numPr>
      </w:pPr>
      <w:r>
        <w:t>Any data or records should be destroyed as it is an offence to keep records you do not have consent to hold under GDPR</w:t>
      </w:r>
    </w:p>
    <w:p w:rsidR="005B3D0D" w:rsidRPr="006710FE" w:rsidRDefault="005B3D0D" w:rsidP="005B3D0D">
      <w:pPr>
        <w:rPr>
          <w:b/>
        </w:rPr>
      </w:pPr>
      <w:r w:rsidRPr="006710FE">
        <w:rPr>
          <w:b/>
        </w:rPr>
        <w:t>Conditional Offer</w:t>
      </w:r>
    </w:p>
    <w:p w:rsidR="002C41C2" w:rsidRDefault="00687193" w:rsidP="005B3D0D">
      <w:pPr>
        <w:pStyle w:val="ListParagraph"/>
        <w:numPr>
          <w:ilvl w:val="0"/>
          <w:numId w:val="12"/>
        </w:numPr>
      </w:pPr>
      <w:r>
        <w:t xml:space="preserve">Subject to </w:t>
      </w:r>
      <w:r w:rsidR="005B3D0D">
        <w:t xml:space="preserve">DBS checks and any references not already obtained </w:t>
      </w:r>
    </w:p>
    <w:p w:rsidR="005B3D0D" w:rsidRPr="006710FE" w:rsidRDefault="005B3D0D" w:rsidP="002C41C2">
      <w:pPr>
        <w:rPr>
          <w:b/>
        </w:rPr>
      </w:pPr>
      <w:r w:rsidRPr="006710FE">
        <w:rPr>
          <w:b/>
        </w:rPr>
        <w:t>Induction, training and supervision</w:t>
      </w:r>
    </w:p>
    <w:p w:rsidR="005B3D0D" w:rsidRDefault="005B3D0D" w:rsidP="005B3D0D">
      <w:pPr>
        <w:pStyle w:val="ListParagraph"/>
        <w:numPr>
          <w:ilvl w:val="0"/>
          <w:numId w:val="12"/>
        </w:numPr>
      </w:pPr>
      <w:r>
        <w:t>Introduction to the organisation’s policies and procedures</w:t>
      </w:r>
    </w:p>
    <w:p w:rsidR="005B3D0D" w:rsidRDefault="005B3D0D" w:rsidP="005B3D0D">
      <w:pPr>
        <w:pStyle w:val="ListParagraph"/>
        <w:numPr>
          <w:ilvl w:val="0"/>
          <w:numId w:val="12"/>
        </w:numPr>
      </w:pPr>
      <w:r>
        <w:t>Safeguarding training at the appropriate level</w:t>
      </w:r>
    </w:p>
    <w:p w:rsidR="005B3D0D" w:rsidRDefault="005B3D0D" w:rsidP="005B3D0D">
      <w:pPr>
        <w:pStyle w:val="ListParagraph"/>
        <w:numPr>
          <w:ilvl w:val="0"/>
          <w:numId w:val="12"/>
        </w:numPr>
      </w:pPr>
      <w:r>
        <w:t>Staff and volunteers should be made aware of personnel procedures rela</w:t>
      </w:r>
      <w:r w:rsidR="00854E1A">
        <w:t>ting to disciplinary and whistle blowing</w:t>
      </w:r>
      <w:r>
        <w:t xml:space="preserve"> </w:t>
      </w:r>
    </w:p>
    <w:p w:rsidR="005B3D0D" w:rsidRDefault="005B3D0D" w:rsidP="005B3D0D">
      <w:pPr>
        <w:pStyle w:val="ListParagraph"/>
        <w:numPr>
          <w:ilvl w:val="0"/>
          <w:numId w:val="12"/>
        </w:numPr>
      </w:pPr>
      <w:r>
        <w:t>Staff should be given a full explanation of their role, responsibilities and the expected standard of conduct and behaviour</w:t>
      </w:r>
    </w:p>
    <w:p w:rsidR="005B3D0D" w:rsidRDefault="005B3D0D" w:rsidP="005B3D0D">
      <w:pPr>
        <w:pStyle w:val="ListParagraph"/>
        <w:numPr>
          <w:ilvl w:val="0"/>
          <w:numId w:val="12"/>
        </w:numPr>
      </w:pPr>
      <w:r>
        <w:t>Staff should be adequately and appropriately supervised and must be able to access advice, expertise and management support in all matters relating to safeguarding and protection</w:t>
      </w:r>
    </w:p>
    <w:p w:rsidR="00756988" w:rsidRPr="00687193" w:rsidRDefault="00756988" w:rsidP="00756988">
      <w:pPr>
        <w:rPr>
          <w:b/>
          <w:sz w:val="28"/>
          <w:szCs w:val="28"/>
        </w:rPr>
      </w:pPr>
      <w:r w:rsidRPr="00687193">
        <w:rPr>
          <w:b/>
          <w:sz w:val="28"/>
          <w:szCs w:val="28"/>
        </w:rPr>
        <w:t>DBS (Disclosure and Barring Service)</w:t>
      </w:r>
    </w:p>
    <w:p w:rsidR="00756988" w:rsidRDefault="00756988" w:rsidP="00756988">
      <w:r>
        <w:t xml:space="preserve">DBS checks allow organisations to make safer recruitment decisions to ensure they are recruiting suitable people into their organisation.  DBS is just one part of a robust </w:t>
      </w:r>
      <w:r w:rsidR="0067411C">
        <w:t xml:space="preserve">safer </w:t>
      </w:r>
      <w:r>
        <w:t>recruitment process which should also include obtaining references and face to face interviews.</w:t>
      </w:r>
    </w:p>
    <w:p w:rsidR="00011845" w:rsidRDefault="00011845">
      <w:r>
        <w:t>The government have published guidance on the types of roles which are eligible for a DBS check i</w:t>
      </w:r>
      <w:r w:rsidR="00854E1A">
        <w:t>n the child and adult workforce.</w:t>
      </w:r>
    </w:p>
    <w:p w:rsidR="002C2A6E" w:rsidRDefault="002F250C" w:rsidP="002C2A6E">
      <w:hyperlink r:id="rId5" w:history="1">
        <w:r w:rsidR="002C2A6E" w:rsidRPr="009C5E84">
          <w:rPr>
            <w:rStyle w:val="Hyperlink"/>
          </w:rPr>
          <w:t>https://www.gov.uk/government/publications/dbs-workforce-guidance</w:t>
        </w:r>
      </w:hyperlink>
    </w:p>
    <w:p w:rsidR="00011845" w:rsidRDefault="00011845">
      <w:r>
        <w:t>DBS checks are not available for anyone under the age of 16.</w:t>
      </w:r>
    </w:p>
    <w:p w:rsidR="00011845" w:rsidRDefault="00011845">
      <w:r>
        <w:t>The level of check that a role is eligible for will depend on the activities the role involves and if the role falls into regulated activity</w:t>
      </w:r>
      <w:r w:rsidR="00854E1A">
        <w:t>.</w:t>
      </w:r>
    </w:p>
    <w:p w:rsidR="00687193" w:rsidRPr="00D57235" w:rsidRDefault="00687193" w:rsidP="00687193">
      <w:pPr>
        <w:rPr>
          <w:b/>
        </w:rPr>
      </w:pPr>
      <w:r>
        <w:rPr>
          <w:b/>
        </w:rPr>
        <w:t xml:space="preserve">What is </w:t>
      </w:r>
      <w:r w:rsidRPr="00D57235">
        <w:rPr>
          <w:b/>
        </w:rPr>
        <w:t>Regulated Activity involving children and young people</w:t>
      </w:r>
      <w:r>
        <w:rPr>
          <w:b/>
        </w:rPr>
        <w:t>?</w:t>
      </w:r>
    </w:p>
    <w:p w:rsidR="00687193" w:rsidRDefault="00687193" w:rsidP="00687193">
      <w:pPr>
        <w:pStyle w:val="ListParagraph"/>
        <w:numPr>
          <w:ilvl w:val="0"/>
          <w:numId w:val="1"/>
        </w:numPr>
        <w:spacing w:after="0"/>
      </w:pPr>
      <w:r>
        <w:t>Supervising  children on a day to day basis</w:t>
      </w:r>
    </w:p>
    <w:p w:rsidR="00687193" w:rsidRDefault="00687193" w:rsidP="00687193">
      <w:pPr>
        <w:pStyle w:val="ListParagraph"/>
        <w:numPr>
          <w:ilvl w:val="0"/>
          <w:numId w:val="1"/>
        </w:numPr>
        <w:spacing w:after="0"/>
      </w:pPr>
      <w:r>
        <w:t xml:space="preserve">Teaching, training or instructing </w:t>
      </w:r>
    </w:p>
    <w:p w:rsidR="00687193" w:rsidRDefault="00687193" w:rsidP="00687193">
      <w:pPr>
        <w:pStyle w:val="ListParagraph"/>
        <w:numPr>
          <w:ilvl w:val="0"/>
          <w:numId w:val="1"/>
        </w:numPr>
        <w:spacing w:after="0"/>
      </w:pPr>
      <w:r>
        <w:t>Care or supervision more than once a week without supervision</w:t>
      </w:r>
    </w:p>
    <w:p w:rsidR="00687193" w:rsidRDefault="00687193" w:rsidP="00687193">
      <w:pPr>
        <w:pStyle w:val="ListParagraph"/>
        <w:numPr>
          <w:ilvl w:val="0"/>
          <w:numId w:val="1"/>
        </w:numPr>
        <w:spacing w:after="0"/>
      </w:pPr>
      <w:r>
        <w:t>Providing physical personal care</w:t>
      </w:r>
    </w:p>
    <w:p w:rsidR="00687193" w:rsidRDefault="00687193" w:rsidP="00687193">
      <w:pPr>
        <w:pStyle w:val="ListParagraph"/>
        <w:numPr>
          <w:ilvl w:val="0"/>
          <w:numId w:val="1"/>
        </w:numPr>
        <w:spacing w:after="0"/>
      </w:pPr>
      <w:r>
        <w:t>Healthcare both physical and mental</w:t>
      </w:r>
    </w:p>
    <w:p w:rsidR="00687193" w:rsidRDefault="00687193" w:rsidP="00687193">
      <w:pPr>
        <w:pStyle w:val="ListParagraph"/>
        <w:numPr>
          <w:ilvl w:val="0"/>
          <w:numId w:val="1"/>
        </w:numPr>
        <w:spacing w:after="0"/>
      </w:pPr>
      <w:r>
        <w:t>Transporting children more than once  a week or on four or more days in a 30 day period</w:t>
      </w:r>
    </w:p>
    <w:p w:rsidR="00687193" w:rsidRDefault="00687193" w:rsidP="00687193">
      <w:pPr>
        <w:pStyle w:val="ListParagraph"/>
        <w:numPr>
          <w:ilvl w:val="0"/>
          <w:numId w:val="1"/>
        </w:numPr>
        <w:spacing w:after="0"/>
      </w:pPr>
      <w:r>
        <w:t>Childminding or fostering</w:t>
      </w:r>
    </w:p>
    <w:p w:rsidR="00687193" w:rsidRDefault="00687193" w:rsidP="00687193">
      <w:pPr>
        <w:spacing w:after="0"/>
      </w:pPr>
    </w:p>
    <w:p w:rsidR="00687193" w:rsidRPr="00756988" w:rsidRDefault="00687193" w:rsidP="00687193">
      <w:pPr>
        <w:spacing w:after="0"/>
        <w:rPr>
          <w:b/>
        </w:rPr>
      </w:pPr>
      <w:r w:rsidRPr="00756988">
        <w:rPr>
          <w:b/>
        </w:rPr>
        <w:t>What is Regulated Activity involving Adults</w:t>
      </w:r>
      <w:r>
        <w:rPr>
          <w:b/>
        </w:rPr>
        <w:t>?</w:t>
      </w:r>
    </w:p>
    <w:p w:rsidR="00687193" w:rsidRDefault="00687193" w:rsidP="00687193">
      <w:pPr>
        <w:spacing w:after="0"/>
      </w:pPr>
    </w:p>
    <w:p w:rsidR="00687193" w:rsidRPr="00D57235" w:rsidRDefault="00687193" w:rsidP="00687193">
      <w:pPr>
        <w:pStyle w:val="ListParagraph"/>
        <w:numPr>
          <w:ilvl w:val="0"/>
          <w:numId w:val="2"/>
        </w:numPr>
        <w:shd w:val="clear" w:color="auto" w:fill="FFFFFF"/>
        <w:spacing w:after="0"/>
        <w:rPr>
          <w:rFonts w:eastAsia="Times New Roman" w:cstheme="minorHAnsi"/>
          <w:color w:val="222222"/>
          <w:lang w:eastAsia="en-GB"/>
        </w:rPr>
      </w:pPr>
      <w:r w:rsidRPr="00D57235">
        <w:rPr>
          <w:rFonts w:eastAsia="Times New Roman" w:cstheme="minorHAnsi"/>
          <w:color w:val="222222"/>
          <w:lang w:eastAsia="en-GB"/>
        </w:rPr>
        <w:t>Providing Healthcare</w:t>
      </w:r>
    </w:p>
    <w:p w:rsidR="00687193" w:rsidRPr="00D57235" w:rsidRDefault="00687193" w:rsidP="00687193">
      <w:pPr>
        <w:pStyle w:val="ListParagraph"/>
        <w:numPr>
          <w:ilvl w:val="0"/>
          <w:numId w:val="2"/>
        </w:numPr>
        <w:shd w:val="clear" w:color="auto" w:fill="FFFFFF"/>
        <w:spacing w:after="0"/>
        <w:rPr>
          <w:rFonts w:eastAsia="Times New Roman" w:cstheme="minorHAnsi"/>
          <w:color w:val="222222"/>
          <w:lang w:eastAsia="en-GB"/>
        </w:rPr>
      </w:pPr>
      <w:r w:rsidRPr="00D57235">
        <w:rPr>
          <w:rFonts w:eastAsia="Times New Roman" w:cstheme="minorHAnsi"/>
          <w:color w:val="222222"/>
          <w:lang w:eastAsia="en-GB"/>
        </w:rPr>
        <w:t>Providing Personal Care</w:t>
      </w:r>
    </w:p>
    <w:p w:rsidR="00687193" w:rsidRPr="00D57235" w:rsidRDefault="00687193" w:rsidP="00687193">
      <w:pPr>
        <w:pStyle w:val="ListParagraph"/>
        <w:numPr>
          <w:ilvl w:val="0"/>
          <w:numId w:val="2"/>
        </w:numPr>
        <w:shd w:val="clear" w:color="auto" w:fill="FFFFFF"/>
        <w:spacing w:after="0"/>
        <w:rPr>
          <w:rFonts w:eastAsia="Times New Roman" w:cstheme="minorHAnsi"/>
          <w:color w:val="222222"/>
          <w:lang w:eastAsia="en-GB"/>
        </w:rPr>
      </w:pPr>
      <w:r w:rsidRPr="00D57235">
        <w:rPr>
          <w:rFonts w:eastAsia="Times New Roman" w:cstheme="minorHAnsi"/>
          <w:color w:val="222222"/>
          <w:lang w:eastAsia="en-GB"/>
        </w:rPr>
        <w:t>Providing Social Work</w:t>
      </w:r>
    </w:p>
    <w:p w:rsidR="00687193" w:rsidRPr="00D57235" w:rsidRDefault="00687193" w:rsidP="00687193">
      <w:pPr>
        <w:pStyle w:val="ListParagraph"/>
        <w:numPr>
          <w:ilvl w:val="0"/>
          <w:numId w:val="2"/>
        </w:numPr>
        <w:shd w:val="clear" w:color="auto" w:fill="FFFFFF"/>
        <w:spacing w:after="0"/>
        <w:rPr>
          <w:rFonts w:eastAsia="Times New Roman" w:cstheme="minorHAnsi"/>
          <w:color w:val="222222"/>
          <w:lang w:eastAsia="en-GB"/>
        </w:rPr>
      </w:pPr>
      <w:r w:rsidRPr="00D57235">
        <w:rPr>
          <w:rFonts w:eastAsia="Times New Roman" w:cstheme="minorHAnsi"/>
          <w:color w:val="222222"/>
          <w:lang w:eastAsia="en-GB"/>
        </w:rPr>
        <w:t>Assistance with household matters</w:t>
      </w:r>
    </w:p>
    <w:p w:rsidR="00687193" w:rsidRPr="00D57235" w:rsidRDefault="00687193" w:rsidP="00687193">
      <w:pPr>
        <w:pStyle w:val="ListParagraph"/>
        <w:numPr>
          <w:ilvl w:val="0"/>
          <w:numId w:val="2"/>
        </w:numPr>
        <w:shd w:val="clear" w:color="auto" w:fill="FFFFFF"/>
        <w:spacing w:after="0"/>
        <w:rPr>
          <w:rFonts w:eastAsia="Times New Roman" w:cstheme="minorHAnsi"/>
          <w:color w:val="222222"/>
          <w:lang w:eastAsia="en-GB"/>
        </w:rPr>
      </w:pPr>
      <w:r w:rsidRPr="00D57235">
        <w:rPr>
          <w:rFonts w:eastAsia="Times New Roman" w:cstheme="minorHAnsi"/>
          <w:color w:val="222222"/>
          <w:lang w:eastAsia="en-GB"/>
        </w:rPr>
        <w:t>Assistance in the conduct of a person's own affairs</w:t>
      </w:r>
    </w:p>
    <w:p w:rsidR="00687193" w:rsidRDefault="00687193" w:rsidP="00687193">
      <w:pPr>
        <w:pStyle w:val="ListParagraph"/>
        <w:numPr>
          <w:ilvl w:val="0"/>
          <w:numId w:val="2"/>
        </w:numPr>
        <w:shd w:val="clear" w:color="auto" w:fill="FFFFFF"/>
        <w:spacing w:after="0"/>
        <w:rPr>
          <w:rFonts w:eastAsia="Times New Roman" w:cstheme="minorHAnsi"/>
          <w:color w:val="222222"/>
          <w:lang w:eastAsia="en-GB"/>
        </w:rPr>
      </w:pPr>
      <w:r w:rsidRPr="00D57235">
        <w:rPr>
          <w:rFonts w:eastAsia="Times New Roman" w:cstheme="minorHAnsi"/>
          <w:color w:val="222222"/>
          <w:lang w:eastAsia="en-GB"/>
        </w:rPr>
        <w:t>Conveying a person</w:t>
      </w:r>
    </w:p>
    <w:p w:rsidR="00687193" w:rsidRPr="00D57235" w:rsidRDefault="00687193" w:rsidP="00687193">
      <w:pPr>
        <w:pStyle w:val="ListParagraph"/>
        <w:shd w:val="clear" w:color="auto" w:fill="FFFFFF"/>
        <w:spacing w:after="0"/>
        <w:rPr>
          <w:rFonts w:eastAsia="Times New Roman" w:cstheme="minorHAnsi"/>
          <w:color w:val="222222"/>
          <w:lang w:eastAsia="en-GB"/>
        </w:rPr>
      </w:pPr>
    </w:p>
    <w:p w:rsidR="00687193" w:rsidRDefault="00687193" w:rsidP="00687193">
      <w:pPr>
        <w:spacing w:after="0"/>
      </w:pPr>
      <w:r>
        <w:t>SCVYS are a registered body for DBS and can process applications for member volunteers free of charge.</w:t>
      </w:r>
    </w:p>
    <w:p w:rsidR="00687193" w:rsidRDefault="00687193" w:rsidP="00687193">
      <w:pPr>
        <w:spacing w:after="0"/>
      </w:pPr>
    </w:p>
    <w:p w:rsidR="00687193" w:rsidRDefault="00687193" w:rsidP="00687193">
      <w:pPr>
        <w:spacing w:after="0"/>
      </w:pPr>
      <w:r>
        <w:t>Paid workers can also be DBS checked and we charge an admin fee for each application.</w:t>
      </w:r>
    </w:p>
    <w:p w:rsidR="00687193" w:rsidRDefault="00687193" w:rsidP="00687193">
      <w:pPr>
        <w:spacing w:after="0"/>
      </w:pPr>
    </w:p>
    <w:p w:rsidR="00687193" w:rsidRDefault="00687193" w:rsidP="00687193">
      <w:pPr>
        <w:spacing w:after="0"/>
      </w:pPr>
      <w:r>
        <w:t xml:space="preserve">DBS have created an eligibility tool to ascertain the level of check that a role is eligible </w:t>
      </w:r>
      <w:r w:rsidR="00854E1A">
        <w:t xml:space="preserve">for </w:t>
      </w:r>
      <w:hyperlink r:id="rId6" w:history="1">
        <w:r w:rsidRPr="006710FE">
          <w:rPr>
            <w:rStyle w:val="Hyperlink"/>
          </w:rPr>
          <w:t>https://www.gov.uk/find-out-dbs-check</w:t>
        </w:r>
      </w:hyperlink>
      <w:r>
        <w:t xml:space="preserve">. This tool does not cover all roles so please call the SCVYS office on 01785 240378 or e mail </w:t>
      </w:r>
      <w:hyperlink r:id="rId7" w:history="1">
        <w:r w:rsidRPr="00F7293F">
          <w:rPr>
            <w:rStyle w:val="Hyperlink"/>
          </w:rPr>
          <w:t>office@staffscvys.org.uk</w:t>
        </w:r>
      </w:hyperlink>
      <w:r>
        <w:t xml:space="preserve"> if you require any support with the DBS process.</w:t>
      </w:r>
    </w:p>
    <w:sectPr w:rsidR="00687193" w:rsidSect="00A156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E6394"/>
    <w:multiLevelType w:val="hybridMultilevel"/>
    <w:tmpl w:val="27C2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9E5E37"/>
    <w:multiLevelType w:val="hybridMultilevel"/>
    <w:tmpl w:val="5744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763575"/>
    <w:multiLevelType w:val="hybridMultilevel"/>
    <w:tmpl w:val="ED2A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BE4FC2"/>
    <w:multiLevelType w:val="hybridMultilevel"/>
    <w:tmpl w:val="F5FE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F331FF"/>
    <w:multiLevelType w:val="hybridMultilevel"/>
    <w:tmpl w:val="8EC6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8115A3"/>
    <w:multiLevelType w:val="hybridMultilevel"/>
    <w:tmpl w:val="F5C4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9A3524"/>
    <w:multiLevelType w:val="hybridMultilevel"/>
    <w:tmpl w:val="DEC6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1A40B7"/>
    <w:multiLevelType w:val="hybridMultilevel"/>
    <w:tmpl w:val="D3D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1313B5"/>
    <w:multiLevelType w:val="hybridMultilevel"/>
    <w:tmpl w:val="3ED2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D05B53"/>
    <w:multiLevelType w:val="hybridMultilevel"/>
    <w:tmpl w:val="B0EE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745335"/>
    <w:multiLevelType w:val="hybridMultilevel"/>
    <w:tmpl w:val="D102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E76A0B"/>
    <w:multiLevelType w:val="hybridMultilevel"/>
    <w:tmpl w:val="CEB8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F65D2A"/>
    <w:multiLevelType w:val="hybridMultilevel"/>
    <w:tmpl w:val="9E02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6"/>
  </w:num>
  <w:num w:numId="5">
    <w:abstractNumId w:val="7"/>
  </w:num>
  <w:num w:numId="6">
    <w:abstractNumId w:val="0"/>
  </w:num>
  <w:num w:numId="7">
    <w:abstractNumId w:val="9"/>
  </w:num>
  <w:num w:numId="8">
    <w:abstractNumId w:val="11"/>
  </w:num>
  <w:num w:numId="9">
    <w:abstractNumId w:val="8"/>
  </w:num>
  <w:num w:numId="10">
    <w:abstractNumId w:val="12"/>
  </w:num>
  <w:num w:numId="11">
    <w:abstractNumId w:val="3"/>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011845"/>
    <w:rsid w:val="00011845"/>
    <w:rsid w:val="001369C3"/>
    <w:rsid w:val="002C0B06"/>
    <w:rsid w:val="002C2A6E"/>
    <w:rsid w:val="002C41C2"/>
    <w:rsid w:val="002F250C"/>
    <w:rsid w:val="0030411F"/>
    <w:rsid w:val="0048483E"/>
    <w:rsid w:val="004A4CE5"/>
    <w:rsid w:val="004D3508"/>
    <w:rsid w:val="005452B9"/>
    <w:rsid w:val="005B3D0D"/>
    <w:rsid w:val="006710FE"/>
    <w:rsid w:val="0067411C"/>
    <w:rsid w:val="00687193"/>
    <w:rsid w:val="00693589"/>
    <w:rsid w:val="00756988"/>
    <w:rsid w:val="007E0E20"/>
    <w:rsid w:val="008106C1"/>
    <w:rsid w:val="00854E1A"/>
    <w:rsid w:val="009866E3"/>
    <w:rsid w:val="00A15687"/>
    <w:rsid w:val="00A50433"/>
    <w:rsid w:val="00D57235"/>
    <w:rsid w:val="00D76CE9"/>
    <w:rsid w:val="00F51C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845"/>
    <w:rPr>
      <w:color w:val="0000FF" w:themeColor="hyperlink"/>
      <w:u w:val="single"/>
    </w:rPr>
  </w:style>
  <w:style w:type="paragraph" w:styleId="ListParagraph">
    <w:name w:val="List Paragraph"/>
    <w:basedOn w:val="Normal"/>
    <w:uiPriority w:val="34"/>
    <w:qFormat/>
    <w:rsid w:val="00D57235"/>
    <w:pPr>
      <w:ind w:left="720"/>
      <w:contextualSpacing/>
    </w:pPr>
  </w:style>
  <w:style w:type="character" w:styleId="FollowedHyperlink">
    <w:name w:val="FollowedHyperlink"/>
    <w:basedOn w:val="DefaultParagraphFont"/>
    <w:uiPriority w:val="99"/>
    <w:semiHidden/>
    <w:unhideWhenUsed/>
    <w:rsid w:val="002C2A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00984300">
      <w:bodyDiv w:val="1"/>
      <w:marLeft w:val="0"/>
      <w:marRight w:val="0"/>
      <w:marTop w:val="0"/>
      <w:marBottom w:val="0"/>
      <w:divBdr>
        <w:top w:val="none" w:sz="0" w:space="0" w:color="auto"/>
        <w:left w:val="none" w:sz="0" w:space="0" w:color="auto"/>
        <w:bottom w:val="none" w:sz="0" w:space="0" w:color="auto"/>
        <w:right w:val="none" w:sz="0" w:space="0" w:color="auto"/>
      </w:divBdr>
      <w:divsChild>
        <w:div w:id="952902196">
          <w:marLeft w:val="0"/>
          <w:marRight w:val="0"/>
          <w:marTop w:val="0"/>
          <w:marBottom w:val="0"/>
          <w:divBdr>
            <w:top w:val="none" w:sz="0" w:space="0" w:color="auto"/>
            <w:left w:val="none" w:sz="0" w:space="0" w:color="auto"/>
            <w:bottom w:val="none" w:sz="0" w:space="0" w:color="auto"/>
            <w:right w:val="none" w:sz="0" w:space="0" w:color="auto"/>
          </w:divBdr>
        </w:div>
        <w:div w:id="1105659366">
          <w:marLeft w:val="0"/>
          <w:marRight w:val="0"/>
          <w:marTop w:val="0"/>
          <w:marBottom w:val="0"/>
          <w:divBdr>
            <w:top w:val="none" w:sz="0" w:space="0" w:color="auto"/>
            <w:left w:val="none" w:sz="0" w:space="0" w:color="auto"/>
            <w:bottom w:val="none" w:sz="0" w:space="0" w:color="auto"/>
            <w:right w:val="none" w:sz="0" w:space="0" w:color="auto"/>
          </w:divBdr>
        </w:div>
        <w:div w:id="1112364205">
          <w:marLeft w:val="0"/>
          <w:marRight w:val="0"/>
          <w:marTop w:val="0"/>
          <w:marBottom w:val="0"/>
          <w:divBdr>
            <w:top w:val="none" w:sz="0" w:space="0" w:color="auto"/>
            <w:left w:val="none" w:sz="0" w:space="0" w:color="auto"/>
            <w:bottom w:val="none" w:sz="0" w:space="0" w:color="auto"/>
            <w:right w:val="none" w:sz="0" w:space="0" w:color="auto"/>
          </w:divBdr>
        </w:div>
        <w:div w:id="141772636">
          <w:marLeft w:val="0"/>
          <w:marRight w:val="0"/>
          <w:marTop w:val="0"/>
          <w:marBottom w:val="0"/>
          <w:divBdr>
            <w:top w:val="none" w:sz="0" w:space="0" w:color="auto"/>
            <w:left w:val="none" w:sz="0" w:space="0" w:color="auto"/>
            <w:bottom w:val="none" w:sz="0" w:space="0" w:color="auto"/>
            <w:right w:val="none" w:sz="0" w:space="0" w:color="auto"/>
          </w:divBdr>
        </w:div>
        <w:div w:id="737170843">
          <w:marLeft w:val="0"/>
          <w:marRight w:val="0"/>
          <w:marTop w:val="0"/>
          <w:marBottom w:val="0"/>
          <w:divBdr>
            <w:top w:val="none" w:sz="0" w:space="0" w:color="auto"/>
            <w:left w:val="none" w:sz="0" w:space="0" w:color="auto"/>
            <w:bottom w:val="none" w:sz="0" w:space="0" w:color="auto"/>
            <w:right w:val="none" w:sz="0" w:space="0" w:color="auto"/>
          </w:divBdr>
        </w:div>
        <w:div w:id="115483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staffscvy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find-out-dbs-check" TargetMode="External"/><Relationship Id="rId5" Type="http://schemas.openxmlformats.org/officeDocument/2006/relationships/hyperlink" Target="https://www.gov.uk/government/publications/dbs-workforce-guidance%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SCVYS</dc:creator>
  <cp:lastModifiedBy>Cheryl Scvys</cp:lastModifiedBy>
  <cp:revision>2</cp:revision>
  <dcterms:created xsi:type="dcterms:W3CDTF">2023-09-07T08:12:00Z</dcterms:created>
  <dcterms:modified xsi:type="dcterms:W3CDTF">2023-09-07T08:12:00Z</dcterms:modified>
</cp:coreProperties>
</file>